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AED27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AE324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CB988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2FE41F9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121C56E9" w14:textId="491BCF41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14:paraId="643EF0F3" w14:textId="7462418C"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E285A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32677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80F1E9" w14:textId="77777777" w:rsidR="00AC52DB" w:rsidRDefault="00EA5870" w:rsidP="00EA5870">
      <w:pPr>
        <w:spacing w:before="240" w:after="120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46ED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Pr="005F30F2" w:rsidRDefault="00EA5870" w:rsidP="00EA5870">
      <w:pPr>
        <w:spacing w:before="240" w:after="120"/>
      </w:pPr>
      <w:r w:rsidRPr="005F30F2">
        <w:t>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2E94F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510C3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924B0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E5B3C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7E09E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4CF5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4B34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FDD0E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7ED94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FFBC7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ADB18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AED9B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F4664" w14:textId="77777777" w:rsidR="00843DCD" w:rsidRDefault="00843DCD" w:rsidP="009379C3">
      <w:r>
        <w:separator/>
      </w:r>
    </w:p>
  </w:endnote>
  <w:endnote w:type="continuationSeparator" w:id="0">
    <w:p w14:paraId="0A2209EB" w14:textId="77777777" w:rsidR="00843DCD" w:rsidRDefault="00843DCD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2DE1" w14:textId="77777777" w:rsidR="00843DCD" w:rsidRDefault="00843DCD" w:rsidP="009379C3">
      <w:r>
        <w:separator/>
      </w:r>
    </w:p>
  </w:footnote>
  <w:footnote w:type="continuationSeparator" w:id="0">
    <w:p w14:paraId="57967378" w14:textId="77777777" w:rsidR="00843DCD" w:rsidRDefault="00843DCD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22</Pages>
  <Words>6587</Words>
  <Characters>37549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Бурдина Анастасия Андреевн</cp:lastModifiedBy>
  <cp:revision>212</cp:revision>
  <cp:lastPrinted>2020-12-03T07:20:00Z</cp:lastPrinted>
  <dcterms:created xsi:type="dcterms:W3CDTF">2018-12-12T13:13:00Z</dcterms:created>
  <dcterms:modified xsi:type="dcterms:W3CDTF">2024-11-27T12:30:00Z</dcterms:modified>
</cp:coreProperties>
</file>